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817" w:rsidRDefault="00102BDF">
      <w:pPr>
        <w:rPr>
          <w:sz w:val="2"/>
        </w:rPr>
      </w:pPr>
      <w:r>
        <w:rPr>
          <w:noProof/>
        </w:rPr>
        <mc:AlternateContent>
          <mc:Choice Requires="wps">
            <w:drawing>
              <wp:anchor distT="0" distB="0" distL="0" distR="0" simplePos="0" relativeHeight="251654144" behindDoc="1" locked="0" layoutInCell="1" allowOverlap="1">
                <wp:simplePos x="0" y="0"/>
                <wp:positionH relativeFrom="page">
                  <wp:posOffset>1009015</wp:posOffset>
                </wp:positionH>
                <wp:positionV relativeFrom="page">
                  <wp:posOffset>8789035</wp:posOffset>
                </wp:positionV>
                <wp:extent cx="4392295" cy="293370"/>
                <wp:effectExtent l="0" t="0" r="0" b="0"/>
                <wp:wrapSquare wrapText="bothSides"/>
                <wp:docPr id="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229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817" w:rsidRDefault="00102BDF">
                            <w:pPr>
                              <w:spacing w:before="36" w:after="145" w:line="277" w:lineRule="exact"/>
                              <w:textAlignment w:val="baseline"/>
                              <w:rPr>
                                <w:rFonts w:eastAsia="Times New Roman"/>
                                <w:color w:val="000000"/>
                                <w:spacing w:val="-7"/>
                                <w:sz w:val="25"/>
                              </w:rPr>
                            </w:pPr>
                            <w:r>
                              <w:rPr>
                                <w:rFonts w:eastAsia="Times New Roman"/>
                                <w:color w:val="000000"/>
                                <w:spacing w:val="-7"/>
                                <w:sz w:val="25"/>
                              </w:rPr>
                              <w:t>On the 7</w:t>
                            </w:r>
                            <w:r>
                              <w:rPr>
                                <w:rFonts w:eastAsia="Times New Roman"/>
                                <w:color w:val="000000"/>
                                <w:spacing w:val="-7"/>
                                <w:sz w:val="25"/>
                                <w:vertAlign w:val="superscript"/>
                              </w:rPr>
                              <w:t>th</w:t>
                            </w:r>
                            <w:r>
                              <w:rPr>
                                <w:rFonts w:eastAsia="Times New Roman"/>
                                <w:color w:val="000000"/>
                                <w:spacing w:val="-7"/>
                                <w:sz w:val="25"/>
                              </w:rPr>
                              <w:t xml:space="preserve"> August, 2001 the appeals against convictions were dismissed.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79.45pt;margin-top:692.05pt;width:345.85pt;height:23.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" filled="f" stroked="f">
                <v:textbox inset="0,0,0,0">
                  <w:txbxContent>
                    <w:p w:rsidR="00065817" w:rsidRDefault="00102BDF">
                      <w:pPr>
                        <w:spacing w:before="36" w:after="145" w:line="277" w:lineRule="exact"/>
                        <w:textAlignment w:val="baseline"/>
                        <w:rPr>
                          <w:rFonts w:eastAsia="Times New Roman"/>
                          <w:color w:val="000000"/>
                          <w:spacing w:val="-7"/>
                          <w:sz w:val="25"/>
                        </w:rPr>
                      </w:pPr>
                      <w:r>
                        <w:rPr>
                          <w:rFonts w:eastAsia="Times New Roman"/>
                          <w:color w:val="000000"/>
                          <w:spacing w:val="-7"/>
                          <w:sz w:val="25"/>
                        </w:rPr>
                        <w:t>On the 7</w:t>
                      </w:r>
                      <w:r>
                        <w:rPr>
                          <w:rFonts w:eastAsia="Times New Roman"/>
                          <w:color w:val="000000"/>
                          <w:spacing w:val="-7"/>
                          <w:sz w:val="25"/>
                          <w:vertAlign w:val="superscript"/>
                        </w:rPr>
                        <w:t>th</w:t>
                      </w:r>
                      <w:r>
                        <w:rPr>
                          <w:rFonts w:eastAsia="Times New Roman"/>
                          <w:color w:val="000000"/>
                          <w:spacing w:val="-7"/>
                          <w:sz w:val="25"/>
                        </w:rPr>
                        <w:t xml:space="preserve"> August, 2001 the appeals against convictions were dismissed.</w:t>
                      </w:r>
                    </w:p>
                  </w:txbxContent>
                </v:textbox>
                <w10:wrap type="square"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5551"/>
        <w:gridCol w:w="3169"/>
      </w:tblGrid>
      <w:tr w:rsidR="00065817">
        <w:tblPrEx>
          <w:tblCellMar>
            <w:top w:w="0" w:type="dxa"/>
            <w:bottom w:w="0" w:type="dxa"/>
          </w:tblCellMar>
        </w:tblPrEx>
        <w:trPr>
          <w:trHeight w:hRule="exact" w:val="3019"/>
        </w:trPr>
        <w:tc>
          <w:tcPr>
            <w:tcW w:w="5551" w:type="dxa"/>
            <w:tcBorders>
              <w:top w:val="none" w:sz="0" w:space="0" w:color="000000"/>
              <w:left w:val="none" w:sz="0" w:space="0" w:color="000000"/>
              <w:bottom w:val="none" w:sz="0" w:space="0" w:color="000000"/>
              <w:right w:val="none" w:sz="0" w:space="0" w:color="000000"/>
            </w:tcBorders>
          </w:tcPr>
          <w:p w:rsidR="00065817" w:rsidRDefault="00102BDF">
            <w:pPr>
              <w:spacing w:line="276" w:lineRule="exact"/>
              <w:ind w:right="1188"/>
              <w:textAlignment w:val="baseline"/>
              <w:rPr>
                <w:rFonts w:eastAsia="Times New Roman"/>
                <w:b/>
                <w:color w:val="000000"/>
                <w:spacing w:val="-8"/>
                <w:sz w:val="25"/>
              </w:rPr>
            </w:pPr>
            <w:r>
              <w:rPr>
                <w:rFonts w:eastAsia="Times New Roman"/>
                <w:b/>
                <w:color w:val="000000"/>
                <w:spacing w:val="-8"/>
                <w:sz w:val="25"/>
              </w:rPr>
              <w:t>IN THE TURKS AND CAICOS ISLANDS COURT OF APPEAL</w:t>
            </w:r>
          </w:p>
          <w:p w:rsidR="00065817" w:rsidRDefault="00102BDF">
            <w:pPr>
              <w:spacing w:line="278" w:lineRule="exact"/>
              <w:textAlignment w:val="baseline"/>
              <w:rPr>
                <w:rFonts w:eastAsia="Times New Roman"/>
                <w:b/>
                <w:color w:val="000000"/>
                <w:sz w:val="25"/>
              </w:rPr>
            </w:pPr>
            <w:r>
              <w:rPr>
                <w:rFonts w:eastAsia="Times New Roman"/>
                <w:b/>
                <w:color w:val="000000"/>
                <w:sz w:val="25"/>
              </w:rPr>
              <w:t>BETWEEN</w:t>
            </w:r>
          </w:p>
          <w:p w:rsidR="00065817" w:rsidRDefault="00842CD6">
            <w:pPr>
              <w:spacing w:before="274" w:line="542" w:lineRule="exact"/>
              <w:ind w:left="3024" w:right="936" w:hanging="792"/>
              <w:textAlignment w:val="baseline"/>
              <w:rPr>
                <w:rFonts w:eastAsia="Times New Roman"/>
                <w:b/>
                <w:color w:val="000000"/>
                <w:spacing w:val="-8"/>
                <w:sz w:val="25"/>
              </w:rPr>
            </w:pPr>
            <w:r>
              <w:rPr>
                <w:rFonts w:eastAsia="Times New Roman"/>
                <w:b/>
                <w:color w:val="000000"/>
                <w:spacing w:val="-8"/>
                <w:sz w:val="25"/>
              </w:rPr>
              <w:t>LEONARDO</w:t>
            </w:r>
            <w:r w:rsidR="00102BDF">
              <w:rPr>
                <w:rFonts w:eastAsia="Times New Roman"/>
                <w:b/>
                <w:color w:val="000000"/>
                <w:spacing w:val="-8"/>
                <w:sz w:val="25"/>
              </w:rPr>
              <w:t>FORBES AND</w:t>
            </w:r>
          </w:p>
          <w:p w:rsidR="00065817" w:rsidRDefault="00102BDF">
            <w:pPr>
              <w:spacing w:before="265" w:after="237" w:line="287" w:lineRule="exact"/>
              <w:ind w:right="1478"/>
              <w:jc w:val="right"/>
              <w:textAlignment w:val="baseline"/>
              <w:rPr>
                <w:rFonts w:eastAsia="Times New Roman"/>
                <w:b/>
                <w:color w:val="000000"/>
                <w:sz w:val="25"/>
              </w:rPr>
            </w:pPr>
            <w:r>
              <w:rPr>
                <w:rFonts w:eastAsia="Times New Roman"/>
                <w:b/>
                <w:color w:val="000000"/>
                <w:sz w:val="25"/>
              </w:rPr>
              <w:t>THE CROWN</w:t>
            </w:r>
          </w:p>
        </w:tc>
        <w:tc>
          <w:tcPr>
            <w:tcW w:w="3169" w:type="dxa"/>
            <w:tcBorders>
              <w:top w:val="none" w:sz="0" w:space="0" w:color="000000"/>
              <w:left w:val="none" w:sz="0" w:space="0" w:color="000000"/>
              <w:bottom w:val="none" w:sz="0" w:space="0" w:color="000000"/>
              <w:right w:val="none" w:sz="0" w:space="0" w:color="000000"/>
            </w:tcBorders>
          </w:tcPr>
          <w:p w:rsidR="00065817" w:rsidRDefault="00102BDF">
            <w:pPr>
              <w:spacing w:line="287" w:lineRule="exact"/>
              <w:ind w:right="411"/>
              <w:jc w:val="right"/>
              <w:textAlignment w:val="baseline"/>
              <w:rPr>
                <w:rFonts w:eastAsia="Times New Roman"/>
                <w:b/>
                <w:color w:val="000000"/>
                <w:sz w:val="25"/>
              </w:rPr>
            </w:pPr>
            <w:r>
              <w:rPr>
                <w:rFonts w:eastAsia="Times New Roman"/>
                <w:b/>
                <w:color w:val="000000"/>
                <w:sz w:val="25"/>
              </w:rPr>
              <w:t>CR — AP 4/2005</w:t>
            </w:r>
          </w:p>
          <w:p w:rsidR="00065817" w:rsidRDefault="00102BDF">
            <w:pPr>
              <w:spacing w:before="1351" w:line="276" w:lineRule="exact"/>
              <w:ind w:right="36"/>
              <w:jc w:val="right"/>
              <w:textAlignment w:val="baseline"/>
              <w:rPr>
                <w:rFonts w:eastAsia="Times New Roman"/>
                <w:color w:val="000000"/>
                <w:sz w:val="25"/>
              </w:rPr>
            </w:pPr>
            <w:r>
              <w:rPr>
                <w:rFonts w:eastAsia="Times New Roman"/>
                <w:color w:val="000000"/>
                <w:sz w:val="25"/>
              </w:rPr>
              <w:t>Appellant</w:t>
            </w:r>
          </w:p>
          <w:p w:rsidR="00065817" w:rsidRDefault="00102BDF">
            <w:pPr>
              <w:spacing w:before="829" w:line="255" w:lineRule="exact"/>
              <w:ind w:right="36"/>
              <w:jc w:val="right"/>
              <w:textAlignment w:val="baseline"/>
              <w:rPr>
                <w:rFonts w:eastAsia="Times New Roman"/>
                <w:color w:val="000000"/>
                <w:sz w:val="25"/>
              </w:rPr>
            </w:pPr>
            <w:r>
              <w:rPr>
                <w:rFonts w:eastAsia="Times New Roman"/>
                <w:color w:val="000000"/>
                <w:sz w:val="25"/>
              </w:rPr>
              <w:t>Respondent</w:t>
            </w:r>
          </w:p>
        </w:tc>
      </w:tr>
    </w:tbl>
    <w:p w:rsidR="00065817" w:rsidRDefault="00065817">
      <w:pPr>
        <w:spacing w:after="257" w:line="20" w:lineRule="exact"/>
      </w:pPr>
    </w:p>
    <w:p w:rsidR="00065817" w:rsidRDefault="00102BDF">
      <w:pPr>
        <w:tabs>
          <w:tab w:val="left" w:pos="1368"/>
        </w:tabs>
        <w:spacing w:before="1" w:line="275" w:lineRule="exact"/>
        <w:textAlignment w:val="baseline"/>
        <w:rPr>
          <w:rFonts w:eastAsia="Times New Roman"/>
          <w:color w:val="000000"/>
          <w:spacing w:val="-2"/>
          <w:sz w:val="25"/>
        </w:rPr>
      </w:pPr>
      <w:r>
        <w:rPr>
          <w:rFonts w:eastAsia="Times New Roman"/>
          <w:color w:val="000000"/>
          <w:spacing w:val="-2"/>
          <w:sz w:val="25"/>
        </w:rPr>
        <w:t>Coram:</w:t>
      </w:r>
      <w:r>
        <w:rPr>
          <w:rFonts w:eastAsia="Times New Roman"/>
          <w:color w:val="000000"/>
          <w:spacing w:val="-2"/>
          <w:sz w:val="25"/>
        </w:rPr>
        <w:tab/>
        <w:t>Rt. Hon Justice E. Zacca President</w:t>
      </w:r>
    </w:p>
    <w:p w:rsidR="00065817" w:rsidRDefault="00102BDF">
      <w:pPr>
        <w:spacing w:line="276" w:lineRule="exact"/>
        <w:ind w:left="1440" w:right="3960"/>
        <w:textAlignment w:val="baseline"/>
        <w:rPr>
          <w:rFonts w:eastAsia="Times New Roman"/>
          <w:color w:val="000000"/>
          <w:spacing w:val="-5"/>
          <w:sz w:val="25"/>
        </w:rPr>
      </w:pPr>
      <w:r>
        <w:rPr>
          <w:rFonts w:eastAsia="Times New Roman"/>
          <w:color w:val="000000"/>
          <w:spacing w:val="-5"/>
          <w:sz w:val="25"/>
        </w:rPr>
        <w:t>Hon. E. Mottley Justice of Appeal Hon. R. Langrin Justice of Appeal</w:t>
      </w:r>
    </w:p>
    <w:p w:rsidR="00065817" w:rsidRDefault="00102BDF">
      <w:pPr>
        <w:spacing w:before="276" w:line="267" w:lineRule="exact"/>
        <w:ind w:right="5544"/>
        <w:textAlignment w:val="baseline"/>
        <w:rPr>
          <w:rFonts w:eastAsia="Times New Roman"/>
          <w:color w:val="000000"/>
          <w:spacing w:val="-6"/>
          <w:sz w:val="25"/>
        </w:rPr>
      </w:pPr>
      <w:r>
        <w:rPr>
          <w:rFonts w:eastAsia="Times New Roman"/>
          <w:color w:val="000000"/>
          <w:spacing w:val="-6"/>
          <w:sz w:val="25"/>
        </w:rPr>
        <w:t>Noel Skippings for the Appellant Elizabeth Hinds for the Crown</w:t>
      </w:r>
    </w:p>
    <w:p w:rsidR="00065817" w:rsidRDefault="00102BDF">
      <w:pPr>
        <w:spacing w:before="538" w:line="276" w:lineRule="exact"/>
        <w:textAlignment w:val="baseline"/>
        <w:rPr>
          <w:rFonts w:eastAsia="Times New Roman"/>
          <w:color w:val="000000"/>
          <w:spacing w:val="-3"/>
          <w:sz w:val="25"/>
        </w:rPr>
      </w:pPr>
      <w:r>
        <w:rPr>
          <w:rFonts w:eastAsia="Times New Roman"/>
          <w:color w:val="000000"/>
          <w:spacing w:val="-3"/>
          <w:sz w:val="25"/>
        </w:rPr>
        <w:t>Heard: January 29 and February 5 2007</w:t>
      </w:r>
    </w:p>
    <w:p w:rsidR="00065817" w:rsidRDefault="00102BDF">
      <w:pPr>
        <w:spacing w:before="541" w:line="276" w:lineRule="exact"/>
        <w:textAlignment w:val="baseline"/>
        <w:rPr>
          <w:rFonts w:eastAsia="Times New Roman"/>
          <w:color w:val="000000"/>
          <w:spacing w:val="-4"/>
          <w:sz w:val="25"/>
        </w:rPr>
      </w:pPr>
      <w:r>
        <w:rPr>
          <w:rFonts w:eastAsia="Times New Roman"/>
          <w:color w:val="000000"/>
          <w:spacing w:val="-4"/>
          <w:sz w:val="25"/>
        </w:rPr>
        <w:t>Before us is an application to renew leave to appeal.</w:t>
      </w:r>
    </w:p>
    <w:p w:rsidR="00065817" w:rsidRDefault="00102BDF">
      <w:pPr>
        <w:spacing w:before="263" w:line="277" w:lineRule="exact"/>
        <w:jc w:val="both"/>
        <w:textAlignment w:val="baseline"/>
        <w:rPr>
          <w:rFonts w:eastAsia="Times New Roman"/>
          <w:color w:val="000000"/>
          <w:sz w:val="25"/>
        </w:rPr>
      </w:pPr>
      <w:r>
        <w:rPr>
          <w:rFonts w:eastAsia="Times New Roman"/>
          <w:color w:val="000000"/>
          <w:sz w:val="25"/>
        </w:rPr>
        <w:t>In the Supreme Court at Grand Tur</w:t>
      </w:r>
      <w:r>
        <w:rPr>
          <w:rFonts w:eastAsia="Times New Roman"/>
          <w:color w:val="000000"/>
          <w:sz w:val="25"/>
        </w:rPr>
        <w:t>k before Ground, C.J, and a Jury, the Appellant was jointly tried and convicted on the 21</w:t>
      </w:r>
      <w:r>
        <w:rPr>
          <w:rFonts w:eastAsia="Times New Roman"/>
          <w:color w:val="000000"/>
          <w:sz w:val="25"/>
          <w:vertAlign w:val="superscript"/>
        </w:rPr>
        <w:t>g</w:t>
      </w:r>
      <w:r>
        <w:rPr>
          <w:rFonts w:eastAsia="Times New Roman"/>
          <w:color w:val="000000"/>
          <w:sz w:val="25"/>
        </w:rPr>
        <w:t xml:space="preserve"> March 2001, on two counts, the first murder and the second, attempted murder. Leonardo Forbes being under the age of 18 years at the date of the offence, on the first count was sentenced to be detained at Her Majesty's Pleasure and on the second, eight ye</w:t>
      </w:r>
      <w:r>
        <w:rPr>
          <w:rFonts w:eastAsia="Times New Roman"/>
          <w:color w:val="000000"/>
          <w:sz w:val="25"/>
        </w:rPr>
        <w:t>ars imprisonment - the sentences on each were ordered to run concurrently.</w:t>
      </w:r>
    </w:p>
    <w:p w:rsidR="00065817" w:rsidRDefault="00102BDF">
      <w:pPr>
        <w:spacing w:before="263" w:line="242" w:lineRule="exact"/>
        <w:textAlignment w:val="baseline"/>
        <w:rPr>
          <w:rFonts w:eastAsia="Times New Roman"/>
          <w:color w:val="000000"/>
          <w:spacing w:val="-3"/>
          <w:sz w:val="25"/>
        </w:rPr>
      </w:pPr>
      <w:r>
        <w:rPr>
          <w:rFonts w:eastAsia="Times New Roman"/>
          <w:color w:val="000000"/>
          <w:spacing w:val="-3"/>
          <w:sz w:val="25"/>
        </w:rPr>
        <w:t xml:space="preserve">Section </w:t>
      </w:r>
      <w:r>
        <w:rPr>
          <w:rFonts w:eastAsia="Times New Roman"/>
          <w:b/>
          <w:color w:val="000000"/>
          <w:spacing w:val="-3"/>
          <w:sz w:val="25"/>
        </w:rPr>
        <w:t xml:space="preserve">5 </w:t>
      </w:r>
      <w:r>
        <w:rPr>
          <w:rFonts w:eastAsia="Times New Roman"/>
          <w:b/>
          <w:color w:val="000000"/>
          <w:spacing w:val="-3"/>
          <w:sz w:val="25"/>
          <w:u w:val="single"/>
        </w:rPr>
        <w:t xml:space="preserve"> -- Offences Against the Person Ordinance Cap. 28</w:t>
      </w:r>
      <w:r>
        <w:rPr>
          <w:rFonts w:eastAsia="Times New Roman"/>
          <w:b/>
          <w:color w:val="000000"/>
          <w:spacing w:val="-3"/>
          <w:sz w:val="25"/>
        </w:rPr>
        <w:t xml:space="preserve"> states:</w:t>
      </w:r>
    </w:p>
    <w:p w:rsidR="00065817" w:rsidRDefault="00102BDF">
      <w:pPr>
        <w:spacing w:before="556" w:line="276" w:lineRule="exact"/>
        <w:ind w:left="720"/>
        <w:jc w:val="both"/>
        <w:textAlignment w:val="baseline"/>
        <w:rPr>
          <w:rFonts w:eastAsia="Times New Roman"/>
          <w:color w:val="000000"/>
          <w:sz w:val="25"/>
        </w:rPr>
      </w:pPr>
      <w:r>
        <w:rPr>
          <w:noProof/>
        </w:rPr>
        <mc:AlternateContent>
          <mc:Choice Requires="wps">
            <w:drawing>
              <wp:anchor distT="0" distB="0" distL="114300" distR="114300" simplePos="0" relativeHeight="251657216" behindDoc="0" locked="0" layoutInCell="1" allowOverlap="1">
                <wp:simplePos x="0" y="0"/>
                <wp:positionH relativeFrom="page">
                  <wp:posOffset>1569720</wp:posOffset>
                </wp:positionH>
                <wp:positionV relativeFrom="page">
                  <wp:posOffset>6717665</wp:posOffset>
                </wp:positionV>
                <wp:extent cx="3298825" cy="0"/>
                <wp:effectExtent l="0" t="0"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8825" cy="0"/>
                        </a:xfrm>
                        <a:prstGeom prst="line">
                          <a:avLst/>
                        </a:prstGeom>
                        <a:noFill/>
                        <a:ln w="15240">
                          <a:solidFill>
                            <a:srgbClr val="383C4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A9592" id="Line 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3.6pt,528.95pt" to="383.35pt,5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" strokecolor="#383c40" strokeweight="1.2pt">
                <w10:wrap anchorx="page" anchory="page"/>
              </v:line>
            </w:pict>
          </mc:Fallback>
        </mc:AlternateContent>
      </w:r>
      <w:r>
        <w:rPr>
          <w:rFonts w:eastAsia="Times New Roman"/>
          <w:color w:val="000000"/>
          <w:sz w:val="25"/>
        </w:rPr>
        <w:t>"Whoever shall be convicted of murder shall be sentenced to prison for life, Provided that sentence of imprisonment for life shall not be pronounced or recorded against a person who, in the opinion of the Court, at the time when the murder was committed wa</w:t>
      </w:r>
      <w:r>
        <w:rPr>
          <w:rFonts w:eastAsia="Times New Roman"/>
          <w:color w:val="000000"/>
          <w:sz w:val="25"/>
        </w:rPr>
        <w:t>s under the age of eighteen years, but in lieu of such punishment the court shall sentence such person to be detained during her Majesty's pleasure, and if so sentenced he shall be liable to be detained in such place and under such conditions as the Govern</w:t>
      </w:r>
      <w:r>
        <w:rPr>
          <w:rFonts w:eastAsia="Times New Roman"/>
          <w:color w:val="000000"/>
          <w:sz w:val="25"/>
        </w:rPr>
        <w:t>or may direct, and whilst so detained shall be deemed to be in lawful custody."</w:t>
      </w:r>
    </w:p>
    <w:p w:rsidR="00065817" w:rsidRDefault="00065817">
      <w:pPr>
        <w:sectPr w:rsidR="00065817">
          <w:pgSz w:w="12240" w:h="15840"/>
          <w:pgMar w:top="1560" w:right="2003" w:bottom="1603" w:left="1517" w:header="720" w:footer="720" w:gutter="0"/>
          <w:cols w:space="720"/>
        </w:sectPr>
      </w:pPr>
    </w:p>
    <w:p w:rsidR="00065817" w:rsidRDefault="00102BDF">
      <w:pPr>
        <w:spacing w:before="15" w:line="274" w:lineRule="exact"/>
        <w:jc w:val="both"/>
        <w:textAlignment w:val="baseline"/>
        <w:rPr>
          <w:rFonts w:eastAsia="Times New Roman"/>
          <w:color w:val="000000"/>
          <w:sz w:val="24"/>
        </w:rPr>
      </w:pPr>
      <w:r>
        <w:rPr>
          <w:rFonts w:eastAsia="Times New Roman"/>
          <w:color w:val="000000"/>
          <w:sz w:val="24"/>
        </w:rPr>
        <w:lastRenderedPageBreak/>
        <w:t>In August 2006, the Applicant appealed to this Court requesting that his sentence be a determinate one and that he be released from prison.</w:t>
      </w:r>
    </w:p>
    <w:p w:rsidR="00065817" w:rsidRDefault="00102BDF">
      <w:pPr>
        <w:spacing w:before="266" w:line="274" w:lineRule="exact"/>
        <w:jc w:val="both"/>
        <w:textAlignment w:val="baseline"/>
        <w:rPr>
          <w:rFonts w:eastAsia="Times New Roman"/>
          <w:color w:val="000000"/>
          <w:sz w:val="24"/>
        </w:rPr>
      </w:pPr>
      <w:r>
        <w:rPr>
          <w:rFonts w:eastAsia="Times New Roman"/>
          <w:color w:val="000000"/>
          <w:sz w:val="24"/>
        </w:rPr>
        <w:t>In light of the authoritie</w:t>
      </w:r>
      <w:r>
        <w:rPr>
          <w:rFonts w:eastAsia="Times New Roman"/>
          <w:color w:val="000000"/>
          <w:sz w:val="24"/>
        </w:rPr>
        <w:t>s dealing with the separation of powers in the Westminster model constitutions, it was necessary in order to bring the sentence in conformity with the constitution of the Turks and Caicos to substitute "the court" for "Her Majesty's". See Privy Council cas</w:t>
      </w:r>
      <w:r>
        <w:rPr>
          <w:rFonts w:eastAsia="Times New Roman"/>
          <w:color w:val="000000"/>
          <w:sz w:val="24"/>
        </w:rPr>
        <w:t>es: Browne (Greene) v R (1999) 54 WIR 213,</w:t>
      </w:r>
    </w:p>
    <w:p w:rsidR="00065817" w:rsidRDefault="00102BDF">
      <w:pPr>
        <w:spacing w:line="272" w:lineRule="exact"/>
        <w:jc w:val="both"/>
        <w:textAlignment w:val="baseline"/>
        <w:rPr>
          <w:rFonts w:eastAsia="Times New Roman"/>
          <w:color w:val="000000"/>
          <w:spacing w:val="4"/>
          <w:sz w:val="24"/>
        </w:rPr>
      </w:pPr>
      <w:r>
        <w:rPr>
          <w:rFonts w:eastAsia="Times New Roman"/>
          <w:color w:val="000000"/>
          <w:spacing w:val="4"/>
          <w:sz w:val="24"/>
        </w:rPr>
        <w:t xml:space="preserve">D.P.P. V Mollison ( Kurt) (2003) 64 W1R 140 and Griffiths </w:t>
      </w:r>
      <w:r>
        <w:rPr>
          <w:rFonts w:eastAsia="Times New Roman"/>
          <w:b/>
          <w:color w:val="000000"/>
          <w:spacing w:val="4"/>
          <w:sz w:val="24"/>
        </w:rPr>
        <w:t xml:space="preserve">v the Queen </w:t>
      </w:r>
      <w:r>
        <w:rPr>
          <w:rFonts w:eastAsia="Times New Roman"/>
          <w:color w:val="000000"/>
          <w:spacing w:val="4"/>
          <w:sz w:val="24"/>
        </w:rPr>
        <w:t>(2005) 2 AC 235</w:t>
      </w:r>
    </w:p>
    <w:p w:rsidR="00065817" w:rsidRDefault="00102BDF">
      <w:pPr>
        <w:spacing w:before="286" w:line="267" w:lineRule="exact"/>
        <w:jc w:val="both"/>
        <w:textAlignment w:val="baseline"/>
        <w:rPr>
          <w:rFonts w:eastAsia="Times New Roman"/>
          <w:color w:val="000000"/>
          <w:sz w:val="24"/>
        </w:rPr>
      </w:pPr>
      <w:r>
        <w:rPr>
          <w:rFonts w:eastAsia="Times New Roman"/>
          <w:color w:val="000000"/>
          <w:sz w:val="24"/>
        </w:rPr>
        <w:t>We further ordered that any application in relation to the applicant's release should be made to the Supreme Court where the matter can be appropriately dealt with.</w:t>
      </w:r>
    </w:p>
    <w:p w:rsidR="00065817" w:rsidRDefault="00102BDF">
      <w:pPr>
        <w:spacing w:before="261" w:line="274" w:lineRule="exact"/>
        <w:textAlignment w:val="baseline"/>
        <w:rPr>
          <w:rFonts w:eastAsia="Times New Roman"/>
          <w:color w:val="000000"/>
          <w:sz w:val="24"/>
        </w:rPr>
      </w:pPr>
      <w:r>
        <w:rPr>
          <w:rFonts w:eastAsia="Times New Roman"/>
          <w:color w:val="000000"/>
          <w:sz w:val="24"/>
        </w:rPr>
        <w:t>It is difficult to understand why this application is again before us.</w:t>
      </w:r>
    </w:p>
    <w:p w:rsidR="00065817" w:rsidRDefault="00102BDF">
      <w:pPr>
        <w:spacing w:before="277" w:line="274" w:lineRule="exact"/>
        <w:jc w:val="both"/>
        <w:textAlignment w:val="baseline"/>
        <w:rPr>
          <w:rFonts w:eastAsia="Times New Roman"/>
          <w:color w:val="000000"/>
          <w:sz w:val="24"/>
        </w:rPr>
      </w:pPr>
      <w:r>
        <w:rPr>
          <w:rFonts w:eastAsia="Times New Roman"/>
          <w:color w:val="000000"/>
          <w:sz w:val="24"/>
        </w:rPr>
        <w:t>We wish to point out</w:t>
      </w:r>
      <w:r>
        <w:rPr>
          <w:rFonts w:eastAsia="Times New Roman"/>
          <w:color w:val="000000"/>
          <w:sz w:val="24"/>
        </w:rPr>
        <w:t xml:space="preserve"> a relevant passage from the judgment of Lord Hobhouse in Browne (Greene) v R.(Supra) which guided our deliberations: At pages 219 it states:</w:t>
      </w:r>
    </w:p>
    <w:p w:rsidR="00065817" w:rsidRDefault="00102BDF">
      <w:pPr>
        <w:spacing w:before="264" w:line="273" w:lineRule="exact"/>
        <w:jc w:val="both"/>
        <w:textAlignment w:val="baseline"/>
        <w:rPr>
          <w:rFonts w:eastAsia="Times New Roman"/>
          <w:color w:val="000000"/>
          <w:sz w:val="24"/>
        </w:rPr>
      </w:pPr>
      <w:r>
        <w:rPr>
          <w:rFonts w:eastAsia="Times New Roman"/>
          <w:color w:val="000000"/>
          <w:sz w:val="24"/>
        </w:rPr>
        <w:t>"The sentencing</w:t>
      </w:r>
      <w:r>
        <w:rPr>
          <w:rFonts w:eastAsia="Times New Roman"/>
          <w:color w:val="000000"/>
          <w:sz w:val="24"/>
          <w:u w:val="single"/>
        </w:rPr>
        <w:t xml:space="preserve"> court has discretion as to the length of the detention.</w:t>
      </w:r>
      <w:r>
        <w:rPr>
          <w:rFonts w:eastAsia="Times New Roman"/>
          <w:color w:val="000000"/>
          <w:sz w:val="24"/>
        </w:rPr>
        <w:t xml:space="preserve"> The sense and purpose of the concept "duri</w:t>
      </w:r>
      <w:r>
        <w:rPr>
          <w:rFonts w:eastAsia="Times New Roman"/>
          <w:color w:val="000000"/>
          <w:sz w:val="24"/>
        </w:rPr>
        <w:t xml:space="preserve">ng pleasure" is that it is not a once- and for all assessment </w:t>
      </w:r>
      <w:r>
        <w:rPr>
          <w:rFonts w:eastAsia="Times New Roman"/>
          <w:color w:val="000000"/>
          <w:sz w:val="24"/>
          <w:u w:val="single"/>
        </w:rPr>
        <w:t>that</w:t>
      </w:r>
      <w:r>
        <w:rPr>
          <w:rFonts w:eastAsia="Times New Roman"/>
          <w:color w:val="000000"/>
          <w:sz w:val="24"/>
        </w:rPr>
        <w:t xml:space="preserve"> is made at the time that the defendant is first before the court after his conviction. Its purpose, as was pointed out in Ex pane venables (particularly by Lord Browne Wilkinson at pages 49</w:t>
      </w:r>
      <w:r>
        <w:rPr>
          <w:rFonts w:eastAsia="Times New Roman"/>
          <w:color w:val="000000"/>
          <w:sz w:val="24"/>
        </w:rPr>
        <w:t>9 and 500) is that it enables the position to be reviewed from time to time.</w:t>
      </w:r>
    </w:p>
    <w:p w:rsidR="00065817" w:rsidRDefault="00102BDF">
      <w:pPr>
        <w:spacing w:line="272" w:lineRule="exact"/>
        <w:jc w:val="both"/>
        <w:textAlignment w:val="baseline"/>
        <w:rPr>
          <w:rFonts w:eastAsia="Times New Roman"/>
          <w:color w:val="000000"/>
          <w:spacing w:val="3"/>
          <w:sz w:val="24"/>
        </w:rPr>
      </w:pPr>
      <w:r>
        <w:rPr>
          <w:rFonts w:eastAsia="Times New Roman"/>
          <w:color w:val="000000"/>
          <w:spacing w:val="3"/>
          <w:sz w:val="24"/>
        </w:rPr>
        <w:t>The submission of the appellant that he should have received a determinate sentence runs counter to that purpose and the proper objective of the proviso. This sentence which he sh</w:t>
      </w:r>
      <w:r>
        <w:rPr>
          <w:rFonts w:eastAsia="Times New Roman"/>
          <w:color w:val="000000"/>
          <w:spacing w:val="3"/>
          <w:sz w:val="24"/>
        </w:rPr>
        <w:t xml:space="preserve">ould receive was </w:t>
      </w:r>
      <w:r>
        <w:rPr>
          <w:rFonts w:eastAsia="Times New Roman"/>
          <w:color w:val="000000"/>
          <w:spacing w:val="3"/>
          <w:sz w:val="24"/>
          <w:u w:val="single"/>
        </w:rPr>
        <w:t>detention during the court's pleasure,</w:t>
      </w:r>
      <w:r>
        <w:rPr>
          <w:rFonts w:eastAsia="Times New Roman"/>
          <w:color w:val="000000"/>
          <w:spacing w:val="3"/>
          <w:sz w:val="24"/>
        </w:rPr>
        <w:t xml:space="preserve"> and that is the sentence which must be substituted. However in view of the passage of time between his conviction and the time that he will, pursuant to this opinion, return to be re sentenced it is t</w:t>
      </w:r>
      <w:r>
        <w:rPr>
          <w:rFonts w:eastAsia="Times New Roman"/>
          <w:color w:val="000000"/>
          <w:spacing w:val="3"/>
          <w:sz w:val="24"/>
        </w:rPr>
        <w:t xml:space="preserve">o be recognized </w:t>
      </w:r>
      <w:r>
        <w:rPr>
          <w:rFonts w:eastAsia="Times New Roman"/>
          <w:b/>
          <w:color w:val="000000"/>
          <w:spacing w:val="3"/>
          <w:sz w:val="24"/>
        </w:rPr>
        <w:t>that after having passed the sentence of detention during the court's pleasure, the court may consider that the stages has been reached in the appellant's rehabilitation and maturity where an order pursuant to that sentence can be made by t</w:t>
      </w:r>
      <w:r>
        <w:rPr>
          <w:rFonts w:eastAsia="Times New Roman"/>
          <w:b/>
          <w:color w:val="000000"/>
          <w:spacing w:val="3"/>
          <w:sz w:val="24"/>
        </w:rPr>
        <w:t xml:space="preserve">he court which will limit the length of his further detention. </w:t>
      </w:r>
      <w:r>
        <w:rPr>
          <w:rFonts w:eastAsia="Times New Roman"/>
          <w:color w:val="000000"/>
          <w:spacing w:val="3"/>
          <w:sz w:val="24"/>
        </w:rPr>
        <w:t>(Emphasis ours.)</w:t>
      </w:r>
    </w:p>
    <w:p w:rsidR="00065817" w:rsidRDefault="00102BDF">
      <w:pPr>
        <w:spacing w:before="288" w:line="274" w:lineRule="exact"/>
        <w:jc w:val="both"/>
        <w:textAlignment w:val="baseline"/>
        <w:rPr>
          <w:rFonts w:eastAsia="Times New Roman"/>
          <w:color w:val="000000"/>
          <w:sz w:val="24"/>
        </w:rPr>
      </w:pPr>
      <w:r>
        <w:rPr>
          <w:rFonts w:eastAsia="Times New Roman"/>
          <w:color w:val="000000"/>
          <w:sz w:val="24"/>
        </w:rPr>
        <w:t xml:space="preserve">In </w:t>
      </w:r>
      <w:r>
        <w:rPr>
          <w:rFonts w:eastAsia="Times New Roman"/>
          <w:b/>
          <w:color w:val="000000"/>
          <w:sz w:val="24"/>
        </w:rPr>
        <w:t xml:space="preserve">Griffiths &amp; Others v The Queen </w:t>
      </w:r>
      <w:r>
        <w:rPr>
          <w:rFonts w:eastAsia="Times New Roman"/>
          <w:color w:val="000000"/>
          <w:sz w:val="24"/>
        </w:rPr>
        <w:t>[2005] 2AC 235, the Privy Council in allowing the appeals of four appellants against sentence that they should be detained during Her Majesty's pleasure, indicated that sentence should be at the court's pleasure and until the sentencing court directs their</w:t>
      </w:r>
      <w:r>
        <w:rPr>
          <w:rFonts w:eastAsia="Times New Roman"/>
          <w:color w:val="000000"/>
          <w:sz w:val="24"/>
        </w:rPr>
        <w:t xml:space="preserve"> release. Their Lordships stated that they were content to leave it to the judges and officials in the various countries " to devise a system for operating such sentences that suits local conditions." Their Lordships however cautioned that such a sentence </w:t>
      </w:r>
      <w:r>
        <w:rPr>
          <w:rFonts w:eastAsia="Times New Roman"/>
          <w:color w:val="000000"/>
          <w:sz w:val="24"/>
        </w:rPr>
        <w:t>"requires that the court reviews the question of the detainee's release at appropriate intervals."</w:t>
      </w:r>
    </w:p>
    <w:p w:rsidR="00065817" w:rsidRDefault="00065817">
      <w:pPr>
        <w:sectPr w:rsidR="00065817">
          <w:pgSz w:w="12240" w:h="15840"/>
          <w:pgMar w:top="1820" w:right="1949" w:bottom="2124" w:left="1571" w:header="720" w:footer="720" w:gutter="0"/>
          <w:cols w:space="720"/>
        </w:sectPr>
      </w:pPr>
    </w:p>
    <w:p w:rsidR="00065817" w:rsidRDefault="00102BDF">
      <w:pPr>
        <w:spacing w:before="6" w:line="276" w:lineRule="exact"/>
        <w:ind w:firstLine="72"/>
        <w:jc w:val="both"/>
        <w:textAlignment w:val="baseline"/>
        <w:rPr>
          <w:rFonts w:eastAsia="Times New Roman"/>
          <w:color w:val="000000"/>
          <w:sz w:val="24"/>
        </w:rPr>
      </w:pPr>
      <w:r>
        <w:rPr>
          <w:rFonts w:eastAsia="Times New Roman"/>
          <w:color w:val="000000"/>
          <w:sz w:val="24"/>
        </w:rPr>
        <w:lastRenderedPageBreak/>
        <w:t xml:space="preserve">In our view; this can only be achieved if an application is made to the Supreme Court with the relevant affidavits which ought to be served on the </w:t>
      </w:r>
      <w:r>
        <w:rPr>
          <w:rFonts w:eastAsia="Times New Roman"/>
          <w:color w:val="000000"/>
          <w:sz w:val="24"/>
        </w:rPr>
        <w:t>Crown so that the matter can be dealt with appropriately.</w:t>
      </w:r>
    </w:p>
    <w:p w:rsidR="00065817" w:rsidRDefault="00102BDF">
      <w:pPr>
        <w:spacing w:before="273" w:after="1611" w:line="267" w:lineRule="exact"/>
        <w:jc w:val="both"/>
        <w:textAlignment w:val="baseline"/>
        <w:rPr>
          <w:rFonts w:eastAsia="Times New Roman"/>
          <w:color w:val="000000"/>
          <w:spacing w:val="1"/>
          <w:sz w:val="24"/>
        </w:rPr>
      </w:pPr>
      <w:r>
        <w:rPr>
          <w:rFonts w:eastAsia="Times New Roman"/>
          <w:color w:val="000000"/>
          <w:spacing w:val="1"/>
          <w:sz w:val="24"/>
        </w:rPr>
        <w:t>Against this background, the Court orders that this applicant was wrongly before the Court.</w:t>
      </w:r>
    </w:p>
    <w:p w:rsidR="00065817" w:rsidRDefault="00102BDF">
      <w:pPr>
        <w:spacing w:before="28" w:after="1865" w:line="275" w:lineRule="exact"/>
        <w:ind w:left="72"/>
        <w:textAlignment w:val="baseline"/>
        <w:rPr>
          <w:rFonts w:eastAsia="Times New Roman"/>
          <w:color w:val="000000"/>
          <w:sz w:val="24"/>
        </w:rPr>
      </w:pPr>
      <w:r>
        <w:rPr>
          <w:noProof/>
        </w:rPr>
        <mc:AlternateContent>
          <mc:Choice Requires="wps">
            <w:drawing>
              <wp:anchor distT="0" distB="0" distL="114300" distR="114300" simplePos="0" relativeHeight="251658240" behindDoc="0" locked="0" layoutInCell="1" allowOverlap="1">
                <wp:simplePos x="0" y="0"/>
                <wp:positionH relativeFrom="page">
                  <wp:posOffset>786765</wp:posOffset>
                </wp:positionH>
                <wp:positionV relativeFrom="page">
                  <wp:posOffset>3026410</wp:posOffset>
                </wp:positionV>
                <wp:extent cx="1003300"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0" cy="0"/>
                        </a:xfrm>
                        <a:prstGeom prst="line">
                          <a:avLst/>
                        </a:prstGeom>
                        <a:noFill/>
                        <a:ln w="8890">
                          <a:solidFill>
                            <a:srgbClr val="2222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CBEBA" id="Line 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95pt,238.3pt" to="140.95pt,2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f4d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" strokecolor="#222" strokeweight=".7pt">
                <w10:wrap anchorx="page" anchory="page"/>
              </v:line>
            </w:pict>
          </mc:Fallback>
        </mc:AlternateContent>
      </w:r>
      <w:r>
        <w:rPr>
          <w:rFonts w:eastAsia="Times New Roman"/>
          <w:color w:val="000000"/>
          <w:sz w:val="24"/>
        </w:rPr>
        <w:t>Zacca President</w:t>
      </w:r>
    </w:p>
    <w:p w:rsidR="00065817" w:rsidRDefault="00102BDF">
      <w:pPr>
        <w:spacing w:before="30" w:after="1865" w:line="275" w:lineRule="exact"/>
        <w:textAlignment w:val="baseline"/>
        <w:rPr>
          <w:rFonts w:eastAsia="Times New Roman"/>
          <w:color w:val="000000"/>
          <w:spacing w:val="-2"/>
          <w:sz w:val="24"/>
        </w:rPr>
      </w:pPr>
      <w:r>
        <w:rPr>
          <w:noProof/>
        </w:rPr>
        <mc:AlternateContent>
          <mc:Choice Requires="wps">
            <w:drawing>
              <wp:anchor distT="0" distB="0" distL="114300" distR="114300" simplePos="0" relativeHeight="251659264" behindDoc="0" locked="0" layoutInCell="1" allowOverlap="1">
                <wp:simplePos x="0" y="0"/>
                <wp:positionH relativeFrom="page">
                  <wp:posOffset>786765</wp:posOffset>
                </wp:positionH>
                <wp:positionV relativeFrom="page">
                  <wp:posOffset>4407535</wp:posOffset>
                </wp:positionV>
                <wp:extent cx="78359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590" cy="0"/>
                        </a:xfrm>
                        <a:prstGeom prst="line">
                          <a:avLst/>
                        </a:prstGeom>
                        <a:noFill/>
                        <a:ln w="12065">
                          <a:solidFill>
                            <a:srgbClr val="0D0D0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22165" id="Line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95pt,347.05pt" to="123.65pt,3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" strokecolor="#0d0d0d" strokeweight=".95pt">
                <w10:wrap anchorx="page" anchory="page"/>
              </v:line>
            </w:pict>
          </mc:Fallback>
        </mc:AlternateContent>
      </w:r>
      <w:r>
        <w:rPr>
          <w:rFonts w:eastAsia="Times New Roman"/>
          <w:color w:val="000000"/>
          <w:spacing w:val="-2"/>
          <w:sz w:val="24"/>
        </w:rPr>
        <w:t>Mottley J.A.</w:t>
      </w:r>
    </w:p>
    <w:p w:rsidR="00065817" w:rsidRPr="00102BDF" w:rsidRDefault="00102BDF" w:rsidP="00102BDF">
      <w:pPr>
        <w:spacing w:before="32" w:line="275" w:lineRule="exact"/>
        <w:ind w:left="72"/>
        <w:textAlignment w:val="baseline"/>
        <w:rPr>
          <w:rFonts w:eastAsia="Times New Roman"/>
          <w:color w:val="000000"/>
          <w:spacing w:val="-3"/>
          <w:sz w:val="24"/>
        </w:rPr>
        <w:sectPr w:rsidR="00065817" w:rsidRPr="00102BDF">
          <w:pgSz w:w="12240" w:h="15840"/>
          <w:pgMar w:top="1500" w:right="2281" w:bottom="6004" w:left="1239" w:header="720" w:footer="720" w:gutter="0"/>
          <w:cols w:space="720"/>
        </w:sectPr>
      </w:pPr>
      <w:r>
        <w:rPr>
          <w:noProof/>
        </w:rPr>
        <mc:AlternateContent>
          <mc:Choice Requires="wps">
            <w:drawing>
              <wp:anchor distT="0" distB="0" distL="114300" distR="114300" simplePos="0" relativeHeight="251660288" behindDoc="0" locked="0" layoutInCell="1" allowOverlap="1">
                <wp:simplePos x="0" y="0"/>
                <wp:positionH relativeFrom="page">
                  <wp:posOffset>786765</wp:posOffset>
                </wp:positionH>
                <wp:positionV relativeFrom="page">
                  <wp:posOffset>5791200</wp:posOffset>
                </wp:positionV>
                <wp:extent cx="78359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590" cy="0"/>
                        </a:xfrm>
                        <a:prstGeom prst="line">
                          <a:avLst/>
                        </a:prstGeom>
                        <a:noFill/>
                        <a:ln w="8890">
                          <a:solidFill>
                            <a:srgbClr val="2323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E48FF" id="Line 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95pt,456pt" to="123.6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" strokecolor="#232323" strokeweight=".7pt">
                <w10:wrap anchorx="page" anchory="page"/>
              </v:line>
            </w:pict>
          </mc:Fallback>
        </mc:AlternateContent>
      </w:r>
      <w:r>
        <w:rPr>
          <w:rFonts w:eastAsia="Times New Roman"/>
          <w:color w:val="000000"/>
          <w:spacing w:val="-3"/>
          <w:sz w:val="24"/>
        </w:rPr>
        <w:t>Langrin J.A</w:t>
      </w:r>
      <w:bookmarkStart w:id="0" w:name="_GoBack"/>
      <w:bookmarkEnd w:id="0"/>
    </w:p>
    <w:p w:rsidR="00065817" w:rsidRDefault="00065817" w:rsidP="00102BDF">
      <w:pPr>
        <w:spacing w:before="262" w:line="239" w:lineRule="exact"/>
        <w:ind w:right="72"/>
        <w:jc w:val="both"/>
        <w:textAlignment w:val="baseline"/>
        <w:rPr>
          <w:rFonts w:eastAsia="Times New Roman"/>
          <w:color w:val="000000"/>
          <w:sz w:val="21"/>
        </w:rPr>
      </w:pPr>
    </w:p>
    <w:sectPr w:rsidR="00065817">
      <w:pgSz w:w="12240" w:h="15840"/>
      <w:pgMar w:top="1560" w:right="1645" w:bottom="3157" w:left="18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6FF7"/>
    <w:multiLevelType w:val="multilevel"/>
    <w:tmpl w:val="46E05F6C"/>
    <w:lvl w:ilvl="0">
      <w:start w:val="8"/>
      <w:numFmt w:val="decimal"/>
      <w:lvlText w:val="[%1]"/>
      <w:lvlJc w:val="left"/>
      <w:pPr>
        <w:tabs>
          <w:tab w:val="left" w:pos="432"/>
        </w:tabs>
        <w:ind w:left="720"/>
      </w:pPr>
      <w:rPr>
        <w:rFonts w:ascii="Times New Roman" w:eastAsia="Times New Roman" w:hAnsi="Times New Roman"/>
        <w:strike w:val="0"/>
        <w:color w:val="080B0C"/>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296C42"/>
    <w:multiLevelType w:val="multilevel"/>
    <w:tmpl w:val="C2EC59D8"/>
    <w:lvl w:ilvl="0">
      <w:start w:val="14"/>
      <w:numFmt w:val="decimal"/>
      <w:lvlText w:val="[%1]"/>
      <w:lvlJc w:val="left"/>
      <w:pPr>
        <w:tabs>
          <w:tab w:val="left" w:pos="432"/>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A1B283A"/>
    <w:multiLevelType w:val="multilevel"/>
    <w:tmpl w:val="D494EA02"/>
    <w:lvl w:ilvl="0">
      <w:start w:val="5"/>
      <w:numFmt w:val="decimal"/>
      <w:lvlText w:val="[%1]"/>
      <w:lvlJc w:val="left"/>
      <w:pPr>
        <w:tabs>
          <w:tab w:val="left" w:pos="432"/>
        </w:tabs>
        <w:ind w:left="720"/>
      </w:pPr>
      <w:rPr>
        <w:rFonts w:ascii="Times New Roman" w:eastAsia="Times New Roman" w:hAnsi="Times New Roman"/>
        <w:strike w:val="0"/>
        <w:color w:val="080B0C"/>
        <w:spacing w:val="-6"/>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817"/>
    <w:rsid w:val="00065817"/>
    <w:rsid w:val="00102BDF"/>
    <w:rsid w:val="00842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622F4B-E734-4BB4-B55F-A538351E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SupremeCourt 2</dc:creator>
  <cp:lastModifiedBy>Aisha Defour</cp:lastModifiedBy>
  <cp:revision>2</cp:revision>
  <dcterms:created xsi:type="dcterms:W3CDTF">2021-10-21T16:30:00Z</dcterms:created>
  <dcterms:modified xsi:type="dcterms:W3CDTF">2021-10-21T16:30:00Z</dcterms:modified>
</cp:coreProperties>
</file>